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C61D6" w:rsidRPr="00D520BA" w:rsidP="00B3696F">
      <w:pPr>
        <w:pStyle w:val="CenteredCaption"/>
        <w:spacing w:before="240"/>
        <w:rPr>
          <w:rFonts w:ascii="Arial Bold" w:hAnsi="Arial Bold"/>
          <w:caps/>
          <w:sz w:val="24"/>
          <w:szCs w:val="24"/>
        </w:rPr>
      </w:pPr>
      <w:r w:rsidRPr="00D520BA">
        <w:rPr>
          <w:rFonts w:ascii="Arial Bold" w:hAnsi="Arial Bold"/>
          <w:caps/>
          <w:sz w:val="24"/>
          <w:szCs w:val="24"/>
        </w:rPr>
        <w:t>HIPAA</w:t>
      </w:r>
      <w:r w:rsidRPr="00D520BA" w:rsidR="00B3696F">
        <w:rPr>
          <w:rFonts w:ascii="Arial Bold" w:hAnsi="Arial Bold"/>
          <w:caps/>
          <w:sz w:val="24"/>
          <w:szCs w:val="24"/>
        </w:rPr>
        <w:t xml:space="preserve"> Privacy Checklist</w:t>
      </w:r>
      <w:r w:rsidRPr="00D520BA">
        <w:rPr>
          <w:rFonts w:ascii="Arial Bold" w:hAnsi="Arial Bold"/>
          <w:caps/>
          <w:sz w:val="24"/>
          <w:szCs w:val="24"/>
        </w:rPr>
        <w:br/>
      </w:r>
    </w:p>
    <w:p w:rsidR="009B3946" w:rsidRPr="00132244" w:rsidP="009B3946">
      <w:pPr>
        <w:pStyle w:val="BodyLeft"/>
        <w:rPr>
          <w:rFonts w:ascii="Arial" w:hAnsi="Arial" w:cs="Arial"/>
          <w:i/>
          <w:szCs w:val="20"/>
        </w:rPr>
      </w:pPr>
      <w:r w:rsidRPr="00132244">
        <w:rPr>
          <w:rFonts w:ascii="Arial" w:hAnsi="Arial" w:cs="Arial"/>
          <w:i/>
          <w:szCs w:val="20"/>
        </w:rPr>
        <w:t>The following summarizes required and recommended privacy policies and forms per the HIPAA Privacy Rule</w:t>
      </w:r>
      <w:r w:rsidRPr="00132244" w:rsidR="0024231D">
        <w:rPr>
          <w:rFonts w:ascii="Arial" w:hAnsi="Arial" w:cs="Arial"/>
          <w:i/>
          <w:szCs w:val="20"/>
        </w:rPr>
        <w:t>.  Additional policies are required by the HIPAA Security Rule.  C</w:t>
      </w:r>
      <w:r w:rsidRPr="00132244">
        <w:rPr>
          <w:rFonts w:ascii="Arial" w:hAnsi="Arial" w:cs="Arial"/>
          <w:i/>
          <w:szCs w:val="20"/>
        </w:rPr>
        <w:t>overed entities and business associates</w:t>
      </w:r>
      <w:r w:rsidRPr="00132244" w:rsidR="0024231D">
        <w:rPr>
          <w:rFonts w:ascii="Arial" w:hAnsi="Arial" w:cs="Arial"/>
          <w:i/>
          <w:szCs w:val="20"/>
        </w:rPr>
        <w:t xml:space="preserve"> should ensure that they have required policies in place to minimize or avoid penalties under the HIPAA regulations.  The </w:t>
      </w:r>
      <w:r w:rsidRPr="00132244">
        <w:rPr>
          <w:rFonts w:ascii="Arial" w:hAnsi="Arial" w:cs="Arial"/>
          <w:i/>
          <w:szCs w:val="20"/>
        </w:rPr>
        <w:t xml:space="preserve">citations are to 45 </w:t>
      </w:r>
      <w:r w:rsidRPr="00132244" w:rsidR="00B37E48">
        <w:rPr>
          <w:rFonts w:ascii="Arial" w:hAnsi="Arial" w:cs="Arial"/>
          <w:i/>
          <w:szCs w:val="20"/>
        </w:rPr>
        <w:t>CFR</w:t>
      </w:r>
      <w:r w:rsidRPr="00132244">
        <w:rPr>
          <w:rFonts w:ascii="Arial" w:hAnsi="Arial" w:cs="Arial"/>
          <w:i/>
          <w:szCs w:val="20"/>
        </w:rPr>
        <w:t xml:space="preserve"> </w:t>
      </w:r>
      <w:r w:rsidRPr="00132244" w:rsidR="00B37E48">
        <w:rPr>
          <w:rFonts w:ascii="Arial" w:hAnsi="Arial" w:cs="Arial"/>
          <w:i/>
          <w:szCs w:val="20"/>
        </w:rPr>
        <w:t>Part 164</w:t>
      </w:r>
      <w:r w:rsidRPr="00132244">
        <w:rPr>
          <w:rFonts w:ascii="Arial" w:hAnsi="Arial" w:cs="Arial"/>
          <w:i/>
          <w:szCs w:val="20"/>
        </w:rPr>
        <w:t xml:space="preserve">.  For additional resources concerning </w:t>
      </w:r>
      <w:r w:rsidRPr="00132244" w:rsidR="0024231D">
        <w:rPr>
          <w:rFonts w:ascii="Arial" w:hAnsi="Arial" w:cs="Arial"/>
          <w:i/>
          <w:szCs w:val="20"/>
        </w:rPr>
        <w:t>Privacy</w:t>
      </w:r>
      <w:r w:rsidRPr="00132244">
        <w:rPr>
          <w:rFonts w:ascii="Arial" w:hAnsi="Arial" w:cs="Arial"/>
          <w:i/>
          <w:szCs w:val="20"/>
        </w:rPr>
        <w:t xml:space="preserve"> Rule requirements and compliance assistance, see the Office of Civil Rights</w:t>
      </w:r>
      <w:r w:rsidRPr="00132244" w:rsidR="00B37E48">
        <w:rPr>
          <w:rFonts w:ascii="Arial" w:hAnsi="Arial" w:cs="Arial"/>
          <w:i/>
          <w:szCs w:val="20"/>
        </w:rPr>
        <w:t xml:space="preserve"> privacy</w:t>
      </w:r>
      <w:r w:rsidRPr="00132244">
        <w:rPr>
          <w:rFonts w:ascii="Arial" w:hAnsi="Arial" w:cs="Arial"/>
          <w:i/>
          <w:szCs w:val="20"/>
        </w:rPr>
        <w:t xml:space="preserve"> website,</w:t>
      </w:r>
      <w:r w:rsidRPr="00132244" w:rsidR="0024231D">
        <w:rPr>
          <w:rFonts w:ascii="Arial" w:hAnsi="Arial" w:cs="Arial"/>
          <w:i/>
          <w:szCs w:val="20"/>
        </w:rPr>
        <w:t xml:space="preserve"> </w:t>
      </w:r>
      <w:r w:rsidRPr="00132244" w:rsidR="0024231D">
        <w:rPr>
          <w:rStyle w:val="Hyperlink"/>
          <w:rFonts w:ascii="Arial" w:hAnsi="Arial" w:cs="Arial"/>
          <w:i/>
          <w:szCs w:val="20"/>
        </w:rPr>
        <w:t>http://www.hhs.gov/ocr/privacy/hipaa/administrative/privacyrule/index.html</w:t>
      </w:r>
      <w:r w:rsidRPr="00132244" w:rsidR="0024231D">
        <w:rPr>
          <w:rFonts w:ascii="Arial" w:hAnsi="Arial" w:cs="Arial"/>
          <w:i/>
          <w:szCs w:val="20"/>
        </w:rPr>
        <w:t>.  Th</w:t>
      </w:r>
      <w:r w:rsidRPr="00132244">
        <w:rPr>
          <w:rFonts w:ascii="Arial" w:hAnsi="Arial" w:cs="Arial"/>
          <w:i/>
          <w:szCs w:val="20"/>
        </w:rPr>
        <w:t xml:space="preserve">e </w:t>
      </w:r>
      <w:r w:rsidRPr="00132244" w:rsidR="0024231D">
        <w:rPr>
          <w:rFonts w:ascii="Arial" w:hAnsi="Arial" w:cs="Arial"/>
          <w:i/>
          <w:szCs w:val="20"/>
        </w:rPr>
        <w:t>Privacy</w:t>
      </w:r>
      <w:r w:rsidRPr="00132244">
        <w:rPr>
          <w:rFonts w:ascii="Arial" w:hAnsi="Arial" w:cs="Arial"/>
          <w:i/>
          <w:szCs w:val="20"/>
        </w:rPr>
        <w:t xml:space="preserve"> Rule is subject to periodic amendment.  Users should review the current rule requirements to ensure continued compliance.</w:t>
      </w:r>
    </w:p>
    <w:tbl>
      <w:tblPr>
        <w:tblW w:w="9720" w:type="dxa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4"/>
        <w:gridCol w:w="6"/>
        <w:gridCol w:w="5618"/>
        <w:gridCol w:w="1962"/>
      </w:tblGrid>
      <w:tr>
        <w:tblPrEx>
          <w:tblW w:w="9720" w:type="dxa"/>
          <w:tblInd w:w="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ColumnHeader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Policies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HIPAA Privacy Rule Reference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 w:rsidP="00275B18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Policy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7678B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678B6" w:rsidR="0024231D">
              <w:rPr>
                <w:rFonts w:ascii="Arial" w:hAnsi="Arial" w:cs="Arial"/>
                <w:b/>
                <w:sz w:val="20"/>
                <w:szCs w:val="20"/>
              </w:rPr>
              <w:t>(Complete, N/A)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Disclosure:  General Rules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24231D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164.506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Consent is implied for treatment, payment and health care operations; no written authorization is required except for psychotherapy notes.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Providing notice and chance for patient to agree or object is sufficient for certain disclosures, including disclosures to family members or others involved in the patient’s care; for facility directories; and to provide notice in emergency situations.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Certain disclosures may be made per regulatory exceptions subject to specific conditions, e.g., uses or disclosures required by law; to avert a serious and imminent health; for public health activities; in response to a court order or subpoena; to law enforcement, etc.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Authorizations are generally required for all other uses or disclosures, including uses or disclosures of psychotherapy notes; for most marketing activities; </w:t>
            </w:r>
            <w:r w:rsidR="007678B6">
              <w:rPr>
                <w:rFonts w:ascii="Arial" w:hAnsi="Arial" w:cs="Arial"/>
                <w:szCs w:val="20"/>
              </w:rPr>
              <w:t xml:space="preserve">sale of protected health information; </w:t>
            </w:r>
            <w:r w:rsidRPr="00B37E48">
              <w:rPr>
                <w:rFonts w:ascii="Arial" w:hAnsi="Arial" w:cs="Arial"/>
                <w:szCs w:val="20"/>
              </w:rPr>
              <w:t>etc.  Include the elements for a valid authorization.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Disclosure:  Special Rules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Fund raising uses or disclosures generally require authorization except in limited circumstances.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164.512(</w:t>
            </w:r>
            <w:r w:rsidRPr="00B37E48">
              <w:rPr>
                <w:rFonts w:ascii="Arial" w:hAnsi="Arial" w:cs="Arial"/>
                <w:szCs w:val="20"/>
              </w:rPr>
              <w:t>i</w:t>
            </w:r>
            <w:r w:rsidRPr="00B37E48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Research generally requires authorization unless certain conditions are met.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p</w:t>
            </w:r>
            <w:r w:rsidR="007678B6">
              <w:rPr>
                <w:rFonts w:ascii="Arial" w:hAnsi="Arial" w:cs="Arial"/>
                <w:szCs w:val="20"/>
              </w:rPr>
              <w:t>rotection continues after death for a period of 50 years.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164.502(g)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Personal representatives and parents of </w:t>
            </w:r>
            <w:r w:rsidRPr="00B37E48">
              <w:rPr>
                <w:rFonts w:ascii="Arial" w:hAnsi="Arial" w:cs="Arial"/>
                <w:szCs w:val="20"/>
              </w:rPr>
              <w:t>unemancipated</w:t>
            </w:r>
            <w:r w:rsidRPr="00B37E48">
              <w:rPr>
                <w:rFonts w:ascii="Arial" w:hAnsi="Arial" w:cs="Arial"/>
                <w:szCs w:val="20"/>
              </w:rPr>
              <w:t xml:space="preserve"> minors are generally entitled to access information and exercise other patient rights, subject to certain exceptions.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164.514(h)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Covered entities should verify a requesting person’s identity and authority before disclosing information.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164.502(d); 164.514(e)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Covered entities may “de-identify” information, thereby avoiding HIPAA restrictions.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Safeguards for facsimiles, e-mails, and telephone communications may be appropriate.  (Not expressly required by privacy regulations, but may help satisfy safeguards per 164.530(c))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Minimum Necessary Standard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Limit use or disclosure to the minimum necessary to accomplish the purpose, subject to specified situations.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Define and limit workforce members’ access to protected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Establish protocols for routine disclosures, and processes for handling others on an individual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Establish protocols for routine requests for information, and processes for handling others on an individual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Do not request entire record if not necessary.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603C7F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Patient Rights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additional restrictions on use or disclosure for treatment, payment or health care operations; however, the provider is not obl</w:t>
            </w:r>
            <w:r w:rsidR="007678B6">
              <w:rPr>
                <w:rFonts w:ascii="Arial" w:hAnsi="Arial" w:cs="Arial"/>
                <w:szCs w:val="20"/>
              </w:rPr>
              <w:t>igated to agree to restrictions except in limited situation.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alternative means or location of communications, including process for requesting alternatives and limitations on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164.524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access protected health information, including process for requesting access; time limits and process for responding; bases for denials; and determination of reasonable costs.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164.526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amend protected health info, including process for requesting amendments; time limits and process for responding; bases and process for denials; attaching amendments or requests; and notifying others about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Right to request accounting of protected health information, including process for capturing information for accounting; process for requesting accounting; time limits and process for responding; and limitations on requests.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Notice of Privacy Practices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Provision and posting of notice.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Good faith efforts to obtain acknowledgment.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Business Associates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164.502(e); 164.504(e)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Process for obtaining business associate contracts; taking action for violations; and obtaining information from business associates to comply with provider’s responsibilities.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 w:rsidP="00B028FA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Notification Requirements for Breaches of Unsecured Protected Health Information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Identifying when a breach occurs.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164.402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Securing protected health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164.404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individuals, including timing, content, and providing substitute notice.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164.408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HHS, including annual and immediate notices to HHS, timing, and content.  The HHS electronic reporting process may be accessed through the OCR’s HIPAA website, http://www.hhs.gov/ocr/privacy/.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164.406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to the media, including form, timing and content.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164.410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by business associates, including timing and required information.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4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164.412</w:t>
            </w:r>
          </w:p>
        </w:tc>
        <w:tc>
          <w:tcPr>
            <w:tcW w:w="56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Delay in notice at request of law enforcement.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Administrative Requirements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Designation of privacy offer and contact person.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Training existing and new members of the workforce.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Use of technical, administrative, and physical safeguards to avoid improper or incidental disclosures.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Sanctions against workforce members for violation of policies and regulations.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Patient complaints, including the process for complaining and responding to complaints.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Mitigation of improper disclosures.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160.410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Correction of any violations within 30 days to avoid penalties.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164.530(g)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 retaliation or intimidation against patients or others who exercise HIPAA rights.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164.530(h)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 conditioning treatment on a waiver of HIPAA rights.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164.530(i)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Document retention, including identifying documents that must be retained and period of retention.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ColumnHeader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HIPAA Privacy</w:t>
            </w:r>
            <w:r w:rsidRPr="007678B6" w:rsidR="00275B18">
              <w:rPr>
                <w:rFonts w:ascii="Arial" w:hAnsi="Arial" w:cs="Arial"/>
                <w:b/>
                <w:sz w:val="20"/>
                <w:szCs w:val="20"/>
              </w:rPr>
              <w:br/>
              <w:t>Rule Reference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7678B6">
            <w:pPr>
              <w:pStyle w:val="ColumnHeader"/>
              <w:rPr>
                <w:rFonts w:ascii="Arial" w:hAnsi="Arial" w:cs="Arial"/>
                <w:b/>
                <w:sz w:val="20"/>
                <w:szCs w:val="20"/>
              </w:rPr>
            </w:pPr>
            <w:r w:rsidRPr="007678B6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7678B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678B6" w:rsidR="00B028FA">
              <w:rPr>
                <w:rFonts w:ascii="Arial" w:hAnsi="Arial" w:cs="Arial"/>
                <w:b/>
                <w:sz w:val="20"/>
                <w:szCs w:val="20"/>
              </w:rPr>
              <w:t>(Complete, N/A)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privacy practices.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Acknowledgment of receipt of privacy practices.  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Business associate contract.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164.514(e)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Data use agreement (if used).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Use and Disclosure 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164.508(c)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Authorization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164.510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Objection to disclosure per 164.510.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164.514(f)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Opt-out of fundraising.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Patient Rights Forms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additional restrictions on use or disclosure / denial of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164.522(b)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alternative means or location for communication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164.524;</w:t>
            </w:r>
            <w:r w:rsidRPr="00B37E48">
              <w:rPr>
                <w:rFonts w:ascii="Arial" w:hAnsi="Arial" w:cs="Arial"/>
                <w:szCs w:val="20"/>
              </w:rPr>
              <w:br/>
              <w:t>164.524(d)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access to information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164.526</w:t>
            </w:r>
            <w:r w:rsidRPr="00B37E48">
              <w:rPr>
                <w:rFonts w:ascii="Arial" w:hAnsi="Arial" w:cs="Arial"/>
                <w:szCs w:val="20"/>
              </w:rPr>
              <w:br/>
              <w:t>164.526(d)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 xml:space="preserve">Request for amendment of information / action on request. 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164.528</w:t>
            </w:r>
            <w:r w:rsidRPr="00B37E48">
              <w:rPr>
                <w:rFonts w:ascii="Arial" w:hAnsi="Arial" w:cs="Arial"/>
                <w:szCs w:val="20"/>
              </w:rPr>
              <w:br/>
              <w:t>164.528(b)</w:t>
            </w:r>
            <w:r w:rsidRPr="00B37E48">
              <w:rPr>
                <w:rFonts w:ascii="Arial" w:hAnsi="Arial" w:cs="Arial"/>
                <w:szCs w:val="20"/>
              </w:rPr>
              <w:br/>
              <w:t>164.528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Request for accounting of information / action on request.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Accounting log.</w:t>
            </w:r>
          </w:p>
          <w:p w:rsidR="00BC61D6" w:rsidRPr="00B37E48">
            <w:pPr>
              <w:pStyle w:val="ListBullet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Notice of denial of request.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9720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ColumnHead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7E48">
              <w:rPr>
                <w:rFonts w:ascii="Arial" w:hAnsi="Arial" w:cs="Arial"/>
                <w:b/>
                <w:sz w:val="20"/>
                <w:szCs w:val="20"/>
              </w:rPr>
              <w:t>Administrative Requirements</w:t>
            </w: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officer designation.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164.530(a)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Contact officer designation.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164.530(b)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Employee training certification.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164.530(d)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Complaint form / action on complaint.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164.530(f)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Privacy violation report form / action in response to incident (including documentation of sanctions).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  <w:tr>
        <w:tblPrEx>
          <w:tblW w:w="9720" w:type="dxa"/>
          <w:tblInd w:w="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164.408</w:t>
            </w:r>
          </w:p>
        </w:tc>
        <w:tc>
          <w:tcPr>
            <w:tcW w:w="562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  <w:r w:rsidRPr="00B37E48">
              <w:rPr>
                <w:rFonts w:ascii="Arial" w:hAnsi="Arial" w:cs="Arial"/>
                <w:szCs w:val="20"/>
              </w:rPr>
              <w:t>Log of breaches reportable to HHS on annual basis.</w:t>
            </w:r>
          </w:p>
        </w:tc>
        <w:tc>
          <w:tcPr>
            <w:tcW w:w="1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61D6" w:rsidRPr="00B37E48">
            <w:pPr>
              <w:pStyle w:val="Table"/>
              <w:rPr>
                <w:rFonts w:ascii="Arial" w:hAnsi="Arial" w:cs="Arial"/>
                <w:szCs w:val="20"/>
              </w:rPr>
            </w:pPr>
          </w:p>
        </w:tc>
      </w:tr>
    </w:tbl>
    <w:p w:rsidR="00BC61D6" w:rsidRPr="00B37E48">
      <w:pPr>
        <w:rPr>
          <w:rFonts w:ascii="Arial" w:hAnsi="Arial" w:cs="Arial"/>
          <w:szCs w:val="20"/>
        </w:rPr>
      </w:pPr>
    </w:p>
    <w:p w:rsidR="005C49D7" w:rsidRPr="00B37E48">
      <w:pPr>
        <w:rPr>
          <w:rFonts w:ascii="Arial" w:hAnsi="Arial" w:cs="Arial"/>
          <w:szCs w:val="20"/>
        </w:rPr>
      </w:pPr>
    </w:p>
    <w:p w:rsidR="005C49D7" w:rsidRPr="00B37E48">
      <w:pPr>
        <w:rPr>
          <w:rFonts w:ascii="Arial" w:hAnsi="Arial" w:cs="Arial"/>
          <w:szCs w:val="20"/>
        </w:rPr>
      </w:pPr>
    </w:p>
    <w:p w:rsidR="005047E9" w:rsidRPr="00B37E48">
      <w:pPr>
        <w:rPr>
          <w:rFonts w:ascii="Arial" w:hAnsi="Arial" w:cs="Arial"/>
          <w:szCs w:val="20"/>
        </w:rPr>
      </w:pPr>
    </w:p>
    <w:sectPr w:rsidSect="00BC61D6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FD" w:rsidP="00D77AF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4.8pt;height:80.9pt;margin-top:5.45pt;margin-left:371.45pt;position:absolute;z-index:251659264" filled="f" stroked="f">
          <v:textbox>
            <w:txbxContent>
              <w:p w:rsidR="00D77AFD" w:rsidRPr="00B21164" w:rsidP="00D77AFD">
                <w:pPr>
                  <w:rPr>
                    <w:iCs/>
                    <w:sz w:val="16"/>
                    <w:szCs w:val="16"/>
                  </w:rPr>
                </w:pPr>
                <w:r w:rsidRPr="00B21164">
                  <w:rPr>
                    <w:rFonts w:ascii="Tahoma" w:hAnsi="Tahoma" w:cs="Tahoma"/>
                    <w:b/>
                    <w:iCs/>
                    <w:noProof/>
                    <w:color w:val="000040"/>
                    <w:sz w:val="16"/>
                    <w:szCs w:val="16"/>
                  </w:rPr>
                  <w:t>Kim C. Stanger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>
                  <w:rPr>
                    <w:rFonts w:ascii="Tahoma" w:hAnsi="Tahoma" w:cs="Tahoma"/>
                    <w:b/>
                    <w:bCs/>
                    <w:iCs/>
                    <w:noProof/>
                    <w:color w:val="000040"/>
                    <w:sz w:val="16"/>
                  </w:rPr>
                  <w:t xml:space="preserve">Phone 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(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208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 xml:space="preserve">) 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383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-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3913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 w:rsidRPr="00C01D42">
                  <w:rPr>
                    <w:rStyle w:val="Hyperlink"/>
                    <w:rFonts w:ascii="Tahoma" w:hAnsi="Tahoma" w:cs="Tahoma"/>
                    <w:iCs/>
                    <w:noProof/>
                    <w:sz w:val="16"/>
                  </w:rPr>
                  <w:t>kcstanger@hollandhart.com</w:t>
                </w:r>
              </w:p>
              <w:p w:rsidR="00D77AFD" w:rsidP="00D77AFD">
                <w:pPr>
                  <w:rPr>
                    <w:sz w:val="16"/>
                  </w:rPr>
                </w:pP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www.hollandhart.com</w:t>
                </w:r>
                <w:r w:rsidRPr="00B21164">
                  <w:rPr>
                    <w:sz w:val="16"/>
                  </w:rPr>
                  <w:t xml:space="preserve"> </w:t>
                </w:r>
              </w:p>
            </w:txbxContent>
          </v:textbox>
        </v:shape>
      </w:pict>
    </w:r>
  </w:p>
  <w:p w:rsidR="00D77AFD" w:rsidRPr="00D77AFD" w:rsidP="00D77AFD">
    <w:pPr>
      <w:pStyle w:val="Footer"/>
      <w:rPr>
        <w:rStyle w:val="PageNumber"/>
        <w:rFonts w:ascii="Arial" w:hAnsi="Arial" w:cs="Arial"/>
        <w:sz w:val="18"/>
        <w:szCs w:val="18"/>
      </w:rPr>
    </w:pPr>
    <w:r w:rsidRPr="00D77AFD">
      <w:rPr>
        <w:rFonts w:ascii="Arial" w:hAnsi="Arial" w:cs="Arial"/>
        <w:sz w:val="18"/>
        <w:szCs w:val="18"/>
      </w:rPr>
      <w:t xml:space="preserve">HIPAA PRIVACY </w:t>
    </w:r>
    <w:r w:rsidR="00D520BA">
      <w:rPr>
        <w:rFonts w:ascii="Arial" w:hAnsi="Arial" w:cs="Arial"/>
        <w:sz w:val="18"/>
        <w:szCs w:val="18"/>
      </w:rPr>
      <w:t>CHECKLIST</w:t>
    </w:r>
    <w:r w:rsidRPr="00D77AFD">
      <w:rPr>
        <w:rFonts w:ascii="Arial" w:hAnsi="Arial" w:cs="Arial"/>
        <w:sz w:val="18"/>
        <w:szCs w:val="18"/>
      </w:rPr>
      <w:t xml:space="preserve"> - 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begin"/>
    </w:r>
    <w:r w:rsidRPr="00D77A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separate"/>
    </w:r>
    <w:r w:rsidR="0016518A">
      <w:rPr>
        <w:rStyle w:val="PageNumber"/>
        <w:rFonts w:ascii="Arial" w:hAnsi="Arial" w:cs="Arial"/>
        <w:noProof/>
        <w:sz w:val="18"/>
        <w:szCs w:val="18"/>
      </w:rPr>
      <w:t>4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end"/>
    </w:r>
  </w:p>
  <w:p w:rsidR="00D77AFD" w:rsidRPr="00A43F57" w:rsidP="00D77AFD">
    <w:pPr>
      <w:rPr>
        <w:rFonts w:ascii="Arial" w:hAnsi="Arial" w:cs="Arial"/>
        <w:sz w:val="16"/>
        <w:szCs w:val="16"/>
      </w:rPr>
    </w:pPr>
    <w:r w:rsidRPr="00A43F57">
      <w:rPr>
        <w:rFonts w:ascii="Arial" w:hAnsi="Arial" w:cs="Arial"/>
        <w:sz w:val="16"/>
        <w:szCs w:val="16"/>
      </w:rPr>
      <w:t>Copyright © 2013, Holland &amp; Hart LLP</w:t>
    </w:r>
  </w:p>
  <w:p w:rsidR="00D77AFD" w:rsidRPr="001C3C01" w:rsidP="00D77AFD">
    <w:pPr>
      <w:rPr>
        <w:rFonts w:ascii="Arial" w:hAnsi="Arial" w:cs="Arial"/>
        <w:sz w:val="16"/>
      </w:rPr>
    </w:pPr>
  </w:p>
  <w:p w:rsidR="00D77AFD" w:rsidRPr="001C3C01" w:rsidP="00D77AFD">
    <w:pPr>
      <w:rPr>
        <w:rFonts w:ascii="Arial" w:hAnsi="Arial" w:cs="Arial"/>
        <w:sz w:val="16"/>
      </w:rPr>
    </w:pPr>
  </w:p>
  <w:p w:rsidR="00BC61D6" w:rsidRPr="00D77AFD" w:rsidP="00D77AFD">
    <w:pPr>
      <w:rPr>
        <w:rFonts w:ascii="Arial" w:hAnsi="Arial" w:cs="Arial"/>
        <w:sz w:val="14"/>
        <w:szCs w:val="14"/>
      </w:rPr>
    </w:pPr>
    <w:r w:rsidRPr="0016518A" w:rsidR="0016518A">
      <w:rPr>
        <w:rFonts w:ascii="Arial" w:hAnsi="Arial" w:cs="Arial"/>
        <w:noProof/>
        <w:sz w:val="14"/>
        <w:szCs w:val="14"/>
      </w:rPr>
      <w:t>5560769_3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FD" w:rsidP="00D77AF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4.8pt;height:80.9pt;margin-top:5.45pt;margin-left:368.45pt;position:absolute;z-index:251658240" filled="f" stroked="f">
          <v:textbox>
            <w:txbxContent>
              <w:p w:rsidR="00D77AFD" w:rsidRPr="00B21164" w:rsidP="00D77AFD">
                <w:pPr>
                  <w:rPr>
                    <w:iCs/>
                    <w:sz w:val="16"/>
                    <w:szCs w:val="16"/>
                  </w:rPr>
                </w:pPr>
                <w:r w:rsidRPr="00B21164">
                  <w:rPr>
                    <w:rFonts w:ascii="Tahoma" w:hAnsi="Tahoma" w:cs="Tahoma"/>
                    <w:b/>
                    <w:iCs/>
                    <w:noProof/>
                    <w:color w:val="000040"/>
                    <w:sz w:val="16"/>
                    <w:szCs w:val="16"/>
                  </w:rPr>
                  <w:t>Kim C. Stanger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>
                  <w:rPr>
                    <w:rFonts w:ascii="Tahoma" w:hAnsi="Tahoma" w:cs="Tahoma"/>
                    <w:b/>
                    <w:bCs/>
                    <w:iCs/>
                    <w:noProof/>
                    <w:color w:val="000040"/>
                    <w:sz w:val="16"/>
                  </w:rPr>
                  <w:t xml:space="preserve">Phone 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(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208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 xml:space="preserve">) 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383</w:t>
                </w:r>
                <w:r w:rsidRPr="00806EA4"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-</w:t>
                </w: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3913</w:t>
                </w:r>
              </w:p>
              <w:p w:rsidR="00D77AFD" w:rsidP="00D77AFD">
                <w:pPr>
                  <w:spacing w:line="220" w:lineRule="exact"/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</w:pPr>
                <w:r w:rsidRPr="00C01D42">
                  <w:rPr>
                    <w:rStyle w:val="Hyperlink"/>
                    <w:rFonts w:ascii="Tahoma" w:hAnsi="Tahoma" w:cs="Tahoma"/>
                    <w:iCs/>
                    <w:noProof/>
                    <w:sz w:val="16"/>
                  </w:rPr>
                  <w:t>kcstanger@hollandhart.com</w:t>
                </w:r>
              </w:p>
              <w:p w:rsidR="00D77AFD" w:rsidP="00D77AFD">
                <w:pPr>
                  <w:rPr>
                    <w:sz w:val="16"/>
                  </w:rPr>
                </w:pPr>
                <w:r>
                  <w:rPr>
                    <w:rFonts w:ascii="Tahoma" w:hAnsi="Tahoma" w:cs="Tahoma"/>
                    <w:iCs/>
                    <w:noProof/>
                    <w:color w:val="000040"/>
                    <w:sz w:val="16"/>
                  </w:rPr>
                  <w:t>www.hollandhart.com</w:t>
                </w:r>
                <w:r w:rsidRPr="00B21164">
                  <w:rPr>
                    <w:sz w:val="16"/>
                  </w:rPr>
                  <w:t xml:space="preserve"> </w:t>
                </w:r>
              </w:p>
            </w:txbxContent>
          </v:textbox>
        </v:shape>
      </w:pict>
    </w:r>
  </w:p>
  <w:p w:rsidR="00D77AFD" w:rsidRPr="00D77AFD" w:rsidP="00D77AFD">
    <w:pPr>
      <w:pStyle w:val="Footer"/>
      <w:rPr>
        <w:rStyle w:val="PageNumber"/>
        <w:rFonts w:ascii="Arial" w:hAnsi="Arial" w:cs="Arial"/>
        <w:sz w:val="18"/>
        <w:szCs w:val="18"/>
      </w:rPr>
    </w:pPr>
    <w:r w:rsidRPr="00D77AFD">
      <w:rPr>
        <w:rFonts w:ascii="Arial" w:hAnsi="Arial" w:cs="Arial"/>
        <w:sz w:val="18"/>
        <w:szCs w:val="18"/>
      </w:rPr>
      <w:t xml:space="preserve">HIPAA PRIVACY </w:t>
    </w:r>
    <w:r w:rsidR="00D520BA">
      <w:rPr>
        <w:rFonts w:ascii="Arial" w:hAnsi="Arial" w:cs="Arial"/>
        <w:sz w:val="18"/>
        <w:szCs w:val="18"/>
      </w:rPr>
      <w:t>CHECKLIST</w:t>
    </w:r>
    <w:r w:rsidRPr="00D77AFD">
      <w:rPr>
        <w:rFonts w:ascii="Arial" w:hAnsi="Arial" w:cs="Arial"/>
        <w:sz w:val="18"/>
        <w:szCs w:val="18"/>
      </w:rPr>
      <w:t xml:space="preserve"> - 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begin"/>
    </w:r>
    <w:r w:rsidRPr="00D77A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separate"/>
    </w:r>
    <w:r w:rsidR="0016518A">
      <w:rPr>
        <w:rStyle w:val="PageNumber"/>
        <w:rFonts w:ascii="Arial" w:hAnsi="Arial" w:cs="Arial"/>
        <w:noProof/>
        <w:sz w:val="18"/>
        <w:szCs w:val="18"/>
      </w:rPr>
      <w:t>1</w:t>
    </w:r>
    <w:r w:rsidRPr="00D77AFD" w:rsidR="00B52CA3">
      <w:rPr>
        <w:rStyle w:val="PageNumber"/>
        <w:rFonts w:ascii="Arial" w:hAnsi="Arial" w:cs="Arial"/>
        <w:sz w:val="18"/>
        <w:szCs w:val="18"/>
      </w:rPr>
      <w:fldChar w:fldCharType="end"/>
    </w:r>
  </w:p>
  <w:p w:rsidR="00D77AFD" w:rsidRPr="00A43F57" w:rsidP="00D77AFD">
    <w:pPr>
      <w:rPr>
        <w:rFonts w:ascii="Arial" w:hAnsi="Arial" w:cs="Arial"/>
        <w:sz w:val="16"/>
        <w:szCs w:val="16"/>
      </w:rPr>
    </w:pPr>
    <w:r w:rsidRPr="00A43F57">
      <w:rPr>
        <w:rFonts w:ascii="Arial" w:hAnsi="Arial" w:cs="Arial"/>
        <w:sz w:val="16"/>
        <w:szCs w:val="16"/>
      </w:rPr>
      <w:t>Copyright © 2013, Holland &amp; Hart LLP</w:t>
    </w:r>
  </w:p>
  <w:p w:rsidR="00D77AFD" w:rsidRPr="001C3C01" w:rsidP="00D77AFD">
    <w:pPr>
      <w:rPr>
        <w:rFonts w:ascii="Arial" w:hAnsi="Arial" w:cs="Arial"/>
        <w:sz w:val="16"/>
      </w:rPr>
    </w:pPr>
  </w:p>
  <w:p w:rsidR="00D77AFD" w:rsidRPr="001C3C01" w:rsidP="00D77AFD">
    <w:pPr>
      <w:rPr>
        <w:rFonts w:ascii="Arial" w:hAnsi="Arial" w:cs="Arial"/>
        <w:sz w:val="16"/>
      </w:rPr>
    </w:pPr>
  </w:p>
  <w:p w:rsidR="00F0731B" w:rsidRPr="00D77AFD" w:rsidP="00D77AFD">
    <w:pPr>
      <w:rPr>
        <w:rFonts w:ascii="Arial" w:hAnsi="Arial" w:cs="Arial"/>
        <w:sz w:val="14"/>
        <w:szCs w:val="14"/>
      </w:rPr>
    </w:pPr>
    <w:r w:rsidRPr="0016518A" w:rsidR="0016518A">
      <w:rPr>
        <w:rFonts w:ascii="Arial" w:hAnsi="Arial" w:cs="Arial"/>
        <w:noProof/>
        <w:sz w:val="14"/>
        <w:szCs w:val="14"/>
      </w:rPr>
      <w:t>5560769_3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6" w:type="dxa"/>
      <w:tblInd w:w="-108" w:type="dxa"/>
      <w:tblCellMar>
        <w:left w:w="0" w:type="dxa"/>
        <w:right w:w="0" w:type="dxa"/>
      </w:tblCellMar>
      <w:tblLook w:val="0000"/>
    </w:tblPr>
    <w:tblGrid>
      <w:gridCol w:w="108"/>
      <w:gridCol w:w="2026"/>
      <w:gridCol w:w="4796"/>
      <w:gridCol w:w="828"/>
      <w:gridCol w:w="1962"/>
      <w:gridCol w:w="476"/>
    </w:tblGrid>
    <w:tr w:rsidTr="00D77AFD">
      <w:tblPrEx>
        <w:tblW w:w="10196" w:type="dxa"/>
        <w:tblInd w:w="-108" w:type="dxa"/>
        <w:tblCellMar>
          <w:left w:w="0" w:type="dxa"/>
          <w:right w:w="0" w:type="dxa"/>
        </w:tblCellMar>
        <w:tblLook w:val="0000"/>
      </w:tblPrEx>
      <w:trPr>
        <w:gridBefore w:val="1"/>
        <w:wBefore w:w="108" w:type="dxa"/>
        <w:trHeight w:hRule="exact" w:val="990"/>
      </w:trPr>
      <w:tc>
        <w:tcPr>
          <w:tcW w:w="6822" w:type="dxa"/>
          <w:gridSpan w:val="2"/>
        </w:tcPr>
        <w:p w:rsidR="00D77AFD" w:rsidP="00074A4C">
          <w:pPr>
            <w:rPr>
              <w:rFonts w:ascii="Tahoma" w:hAnsi="Tahoma" w:cs="Tahoma"/>
              <w:iCs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2752725" cy="419100"/>
                <wp:effectExtent l="19050" t="0" r="9525" b="0"/>
                <wp:docPr id="3" name="Picture 1" descr="HH logo_288_429_notag18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21202" name="Picture 1" descr="HH logo_288_429_notag180dp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  <w:gridSpan w:val="3"/>
        </w:tcPr>
        <w:p w:rsidR="00D77AFD" w:rsidP="00074A4C">
          <w:pPr>
            <w:spacing w:line="220" w:lineRule="exact"/>
            <w:rPr>
              <w:rFonts w:ascii="Tahoma" w:hAnsi="Tahoma" w:cs="Tahoma"/>
              <w:iCs/>
              <w:color w:val="000040"/>
              <w:sz w:val="12"/>
            </w:rPr>
          </w:pPr>
        </w:p>
      </w:tc>
    </w:tr>
    <w:tr w:rsidTr="00D77AFD">
      <w:tblPrEx>
        <w:tblW w:w="10196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Ex>
      <w:trPr>
        <w:gridAfter w:val="1"/>
        <w:wAfter w:w="476" w:type="dxa"/>
        <w:cantSplit/>
      </w:trPr>
      <w:tc>
        <w:tcPr>
          <w:tcW w:w="2134" w:type="dxa"/>
          <w:gridSpan w:val="2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HIPAA Privacy Rule Reference</w:t>
          </w:r>
        </w:p>
      </w:tc>
      <w:tc>
        <w:tcPr>
          <w:tcW w:w="5624" w:type="dxa"/>
          <w:gridSpan w:val="2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Policy</w:t>
          </w:r>
        </w:p>
      </w:tc>
      <w:tc>
        <w:tcPr>
          <w:tcW w:w="1962" w:type="dxa"/>
          <w:tcMar>
            <w:top w:w="0" w:type="dxa"/>
            <w:left w:w="115" w:type="dxa"/>
            <w:bottom w:w="0" w:type="dxa"/>
            <w:right w:w="115" w:type="dxa"/>
          </w:tcMar>
        </w:tcPr>
        <w:p w:rsidR="005C49D7" w:rsidRPr="009B43F5" w:rsidP="00997D6B">
          <w:pPr>
            <w:pStyle w:val="ColumnHeader"/>
            <w:rPr>
              <w:rFonts w:ascii="Arial" w:hAnsi="Arial" w:cs="Arial"/>
              <w:b/>
              <w:sz w:val="20"/>
              <w:szCs w:val="20"/>
            </w:rPr>
          </w:pPr>
          <w:r w:rsidRPr="009B43F5">
            <w:rPr>
              <w:rFonts w:ascii="Arial" w:hAnsi="Arial" w:cs="Arial"/>
              <w:b/>
              <w:sz w:val="20"/>
              <w:szCs w:val="20"/>
            </w:rPr>
            <w:t>Status</w:t>
          </w:r>
          <w:r w:rsidRPr="009B43F5">
            <w:rPr>
              <w:rFonts w:ascii="Arial" w:hAnsi="Arial" w:cs="Arial"/>
              <w:b/>
              <w:sz w:val="20"/>
              <w:szCs w:val="20"/>
            </w:rPr>
            <w:br/>
            <w:t>(Complete, N/A)</w:t>
          </w:r>
        </w:p>
      </w:tc>
    </w:tr>
  </w:tbl>
  <w:p w:rsidR="005C49D7" w:rsidP="005C4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8" w:type="dxa"/>
      <w:tblCellMar>
        <w:left w:w="0" w:type="dxa"/>
        <w:right w:w="0" w:type="dxa"/>
      </w:tblCellMar>
      <w:tblLook w:val="0000"/>
    </w:tblPr>
    <w:tblGrid>
      <w:gridCol w:w="6822"/>
      <w:gridCol w:w="3266"/>
    </w:tblGrid>
    <w:tr w:rsidTr="00074A4C">
      <w:tblPrEx>
        <w:tblW w:w="10088" w:type="dxa"/>
        <w:tblCellMar>
          <w:left w:w="0" w:type="dxa"/>
          <w:right w:w="0" w:type="dxa"/>
        </w:tblCellMar>
        <w:tblLook w:val="0000"/>
      </w:tblPrEx>
      <w:trPr>
        <w:trHeight w:hRule="exact" w:val="990"/>
      </w:trPr>
      <w:tc>
        <w:tcPr>
          <w:tcW w:w="6822" w:type="dxa"/>
        </w:tcPr>
        <w:p w:rsidR="00D77AFD" w:rsidP="00074A4C">
          <w:pPr>
            <w:rPr>
              <w:rFonts w:ascii="Tahoma" w:hAnsi="Tahoma" w:cs="Tahoma"/>
              <w:iCs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2752725" cy="419100"/>
                <wp:effectExtent l="19050" t="0" r="9525" b="0"/>
                <wp:docPr id="1" name="Picture 1" descr="HH logo_288_429_notag18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210510" name="Picture 1" descr="HH logo_288_429_notag180dp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</w:tcPr>
        <w:p w:rsidR="00D77AFD" w:rsidP="00074A4C">
          <w:pPr>
            <w:spacing w:line="220" w:lineRule="exact"/>
            <w:rPr>
              <w:rFonts w:ascii="Tahoma" w:hAnsi="Tahoma" w:cs="Tahoma"/>
              <w:iCs/>
              <w:color w:val="000040"/>
              <w:sz w:val="12"/>
            </w:rPr>
          </w:pPr>
        </w:p>
      </w:tc>
    </w:tr>
  </w:tbl>
  <w:p w:rsidR="00B3696F" w:rsidRPr="00B3696F" w:rsidP="00B369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8001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1EA6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00CA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C72B3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7526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DDD0235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6">
    <w:nsid w:val="10E01407"/>
    <w:multiLevelType w:val="multilevel"/>
    <w:tmpl w:val="0254CE00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7">
    <w:nsid w:val="5D7B1363"/>
    <w:multiLevelType w:val="multilevel"/>
    <w:tmpl w:val="661E1CC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none"/>
      <w:pStyle w:val="Heading9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8">
    <w:nsid w:val="5ECE5E97"/>
    <w:multiLevelType w:val="multilevel"/>
    <w:tmpl w:val="FFD2CE22"/>
    <w:lvl w:ilvl="0">
      <w:start w:val="1"/>
      <w:numFmt w:val="upperLetter"/>
      <w:pStyle w:val="ListAlpha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4"/>
  </w:num>
  <w:num w:numId="29">
    <w:abstractNumId w:val="4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8" w:qFormat="1"/>
    <w:lsdException w:name="footer" w:uiPriority="0" w:qFormat="1"/>
    <w:lsdException w:name="caption" w:uiPriority="18" w:qFormat="1"/>
    <w:lsdException w:name="envelope address" w:uiPriority="18" w:qFormat="1"/>
    <w:lsdException w:name="envelope return" w:uiPriority="18" w:qFormat="1"/>
    <w:lsdException w:name="page number" w:uiPriority="0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iPriority="18" w:unhideWhenUsed="0" w:qFormat="1"/>
    <w:lsdException w:name="Closing" w:uiPriority="18" w:qFormat="1"/>
    <w:lsdException w:name="Default Paragraph Font" w:uiPriority="1"/>
    <w:lsdException w:name="Body Text" w:uiPriority="0" w:qFormat="1"/>
    <w:lsdException w:name="Subtitle" w:semiHidden="0" w:uiPriority="18" w:unhideWhenUsed="0" w:qFormat="1"/>
    <w:lsdException w:name="Strong" w:semiHidden="0" w:uiPriority="18" w:unhideWhenUsed="0" w:qFormat="1"/>
    <w:lsdException w:name="Emphasis" w:semiHidden="0" w:uiPriority="18" w:unhideWhenUsed="0" w:qFormat="1"/>
    <w:lsdException w:name="Table Grid" w:semiHidden="0" w:uiPriority="59" w:unhideWhenUsed="0"/>
    <w:lsdException w:name="Placeholder Text" w:unhideWhenUsed="0"/>
    <w:lsdException w:name="No Spacing" w:semiHidden="0" w:uiPriority="1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D6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BC61D6"/>
    <w:pPr>
      <w:numPr>
        <w:numId w:val="27"/>
      </w:numPr>
      <w:spacing w:after="240"/>
      <w:outlineLvl w:val="0"/>
    </w:pPr>
    <w:rPr>
      <w:bCs/>
    </w:rPr>
  </w:style>
  <w:style w:type="paragraph" w:styleId="Heading2">
    <w:name w:val="heading 2"/>
    <w:basedOn w:val="Normal"/>
    <w:next w:val="BodyText"/>
    <w:link w:val="Heading2Char"/>
    <w:uiPriority w:val="4"/>
    <w:qFormat/>
    <w:rsid w:val="00BC61D6"/>
    <w:pPr>
      <w:numPr>
        <w:ilvl w:val="1"/>
        <w:numId w:val="27"/>
      </w:numPr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uiPriority w:val="4"/>
    <w:qFormat/>
    <w:rsid w:val="00BC61D6"/>
    <w:pPr>
      <w:numPr>
        <w:ilvl w:val="2"/>
        <w:numId w:val="27"/>
      </w:num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uiPriority w:val="4"/>
    <w:qFormat/>
    <w:rsid w:val="00BC61D6"/>
    <w:pPr>
      <w:numPr>
        <w:ilvl w:val="3"/>
        <w:numId w:val="27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4"/>
    <w:qFormat/>
    <w:rsid w:val="00BC61D6"/>
    <w:pPr>
      <w:numPr>
        <w:ilvl w:val="4"/>
        <w:numId w:val="27"/>
      </w:num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uiPriority w:val="4"/>
    <w:qFormat/>
    <w:rsid w:val="00BC61D6"/>
    <w:pPr>
      <w:numPr>
        <w:ilvl w:val="5"/>
        <w:numId w:val="27"/>
      </w:numPr>
      <w:spacing w:after="240"/>
      <w:outlineLvl w:val="5"/>
    </w:pPr>
  </w:style>
  <w:style w:type="paragraph" w:styleId="Heading7">
    <w:name w:val="heading 7"/>
    <w:aliases w:val="Simple Arabic Numbers"/>
    <w:basedOn w:val="Normal"/>
    <w:next w:val="BodyText"/>
    <w:link w:val="Heading7Char"/>
    <w:uiPriority w:val="4"/>
    <w:qFormat/>
    <w:rsid w:val="00BC61D6"/>
    <w:pPr>
      <w:numPr>
        <w:ilvl w:val="6"/>
        <w:numId w:val="27"/>
      </w:numPr>
      <w:spacing w:after="240"/>
      <w:outlineLvl w:val="6"/>
    </w:pPr>
  </w:style>
  <w:style w:type="paragraph" w:styleId="Heading8">
    <w:name w:val="heading 8"/>
    <w:aliases w:val="Simple alpha numbers"/>
    <w:basedOn w:val="Normal"/>
    <w:next w:val="BodyText"/>
    <w:link w:val="Heading8Char"/>
    <w:uiPriority w:val="4"/>
    <w:qFormat/>
    <w:rsid w:val="00BC61D6"/>
    <w:pPr>
      <w:numPr>
        <w:ilvl w:val="7"/>
        <w:numId w:val="27"/>
      </w:numPr>
      <w:spacing w:after="240"/>
      <w:outlineLvl w:val="7"/>
    </w:pPr>
  </w:style>
  <w:style w:type="paragraph" w:styleId="Heading9">
    <w:name w:val="heading 9"/>
    <w:aliases w:val="Simple (sm) roman numbers"/>
    <w:basedOn w:val="Normal"/>
    <w:next w:val="BodyText"/>
    <w:link w:val="Heading9Char"/>
    <w:uiPriority w:val="4"/>
    <w:qFormat/>
    <w:rsid w:val="00BC61D6"/>
    <w:pPr>
      <w:numPr>
        <w:ilvl w:val="8"/>
        <w:numId w:val="27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BC61D6"/>
    <w:rPr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BC61D6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BC61D6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BC61D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BC61D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BC61D6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4"/>
    <w:rsid w:val="00BC61D6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4"/>
    <w:rsid w:val="00BC61D6"/>
    <w:rPr>
      <w:sz w:val="24"/>
      <w:szCs w:val="24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4"/>
    <w:rsid w:val="00BC61D6"/>
    <w:rPr>
      <w:sz w:val="24"/>
      <w:szCs w:val="24"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4"/>
    <w:rsid w:val="00BC61D6"/>
    <w:rPr>
      <w:sz w:val="24"/>
      <w:szCs w:val="24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4"/>
    <w:rsid w:val="00BC61D6"/>
    <w:rPr>
      <w:sz w:val="24"/>
      <w:szCs w:val="24"/>
    </w:rPr>
  </w:style>
  <w:style w:type="paragraph" w:customStyle="1" w:styleId="CenteredCaption">
    <w:name w:val="Centered Caption"/>
    <w:basedOn w:val="Normal"/>
    <w:next w:val="BodyText"/>
    <w:uiPriority w:val="1"/>
    <w:qFormat/>
    <w:rsid w:val="00BC61D6"/>
    <w:pPr>
      <w:keepNext/>
      <w:spacing w:before="720" w:after="240"/>
      <w:jc w:val="center"/>
    </w:pPr>
    <w:rPr>
      <w:rFonts w:ascii="Arial" w:hAnsi="Arial"/>
      <w:b/>
      <w:sz w:val="28"/>
    </w:rPr>
  </w:style>
  <w:style w:type="paragraph" w:customStyle="1" w:styleId="quote">
    <w:name w:val="quote"/>
    <w:basedOn w:val="Normal"/>
    <w:uiPriority w:val="2"/>
    <w:qFormat/>
    <w:rsid w:val="00BC61D6"/>
    <w:pPr>
      <w:spacing w:after="240"/>
      <w:ind w:left="1440" w:right="1440"/>
    </w:pPr>
  </w:style>
  <w:style w:type="table" w:customStyle="1" w:styleId="TableGridlines">
    <w:name w:val="Table Gridlines"/>
    <w:basedOn w:val="TableNormal"/>
    <w:uiPriority w:val="99"/>
    <w:qFormat/>
    <w:rsid w:val="00BC6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BC6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18"/>
    <w:qFormat/>
    <w:rsid w:val="00BC61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8"/>
    <w:rsid w:val="00BC61D6"/>
    <w:rPr>
      <w:sz w:val="24"/>
      <w:szCs w:val="24"/>
    </w:rPr>
  </w:style>
  <w:style w:type="paragraph" w:styleId="Footer">
    <w:name w:val="footer"/>
    <w:aliases w:val="Style 8"/>
    <w:basedOn w:val="Normal"/>
    <w:link w:val="FooterChar"/>
    <w:qFormat/>
    <w:rsid w:val="00BC61D6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Style 8 Char"/>
    <w:basedOn w:val="DefaultParagraphFont"/>
    <w:link w:val="Footer"/>
    <w:uiPriority w:val="99"/>
    <w:rsid w:val="00BC61D6"/>
    <w:rPr>
      <w:sz w:val="24"/>
      <w:szCs w:val="24"/>
    </w:rPr>
  </w:style>
  <w:style w:type="paragraph" w:styleId="EnvelopeAddress">
    <w:name w:val="envelope address"/>
    <w:basedOn w:val="Normal"/>
    <w:uiPriority w:val="18"/>
    <w:qFormat/>
    <w:rsid w:val="00BC61D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8"/>
    <w:qFormat/>
    <w:rsid w:val="00BC61D6"/>
    <w:rPr>
      <w:rFonts w:cs="Arial"/>
    </w:rPr>
  </w:style>
  <w:style w:type="character" w:styleId="PageNumber">
    <w:name w:val="page number"/>
    <w:aliases w:val="Style 118,Style 40"/>
    <w:basedOn w:val="DefaultParagraphFont"/>
    <w:qFormat/>
    <w:rsid w:val="00BC61D6"/>
  </w:style>
  <w:style w:type="paragraph" w:styleId="ListBullet">
    <w:name w:val="List Bullet"/>
    <w:basedOn w:val="Normal"/>
    <w:uiPriority w:val="99"/>
    <w:unhideWhenUsed/>
    <w:qFormat/>
    <w:rsid w:val="00BC61D6"/>
    <w:pPr>
      <w:numPr>
        <w:numId w:val="29"/>
      </w:numPr>
      <w:ind w:left="720"/>
    </w:pPr>
  </w:style>
  <w:style w:type="paragraph" w:styleId="ListBullet2">
    <w:name w:val="List Bullet 2"/>
    <w:basedOn w:val="Normal"/>
    <w:uiPriority w:val="99"/>
    <w:semiHidden/>
    <w:unhideWhenUsed/>
    <w:qFormat/>
    <w:rsid w:val="00BC61D6"/>
    <w:pPr>
      <w:numPr>
        <w:numId w:val="31"/>
      </w:numPr>
      <w:spacing w:after="240"/>
    </w:pPr>
  </w:style>
  <w:style w:type="paragraph" w:styleId="ListBullet3">
    <w:name w:val="List Bullet 3"/>
    <w:basedOn w:val="Normal"/>
    <w:uiPriority w:val="99"/>
    <w:semiHidden/>
    <w:unhideWhenUsed/>
    <w:qFormat/>
    <w:rsid w:val="00BC61D6"/>
    <w:pPr>
      <w:numPr>
        <w:numId w:val="33"/>
      </w:numPr>
      <w:spacing w:after="240"/>
    </w:pPr>
  </w:style>
  <w:style w:type="paragraph" w:styleId="ListBullet4">
    <w:name w:val="List Bullet 4"/>
    <w:basedOn w:val="Normal"/>
    <w:uiPriority w:val="99"/>
    <w:semiHidden/>
    <w:unhideWhenUsed/>
    <w:qFormat/>
    <w:rsid w:val="00BC61D6"/>
    <w:pPr>
      <w:numPr>
        <w:numId w:val="35"/>
      </w:numPr>
      <w:spacing w:after="240"/>
    </w:pPr>
  </w:style>
  <w:style w:type="paragraph" w:styleId="ListBullet5">
    <w:name w:val="List Bullet 5"/>
    <w:basedOn w:val="Normal"/>
    <w:uiPriority w:val="99"/>
    <w:semiHidden/>
    <w:unhideWhenUsed/>
    <w:qFormat/>
    <w:rsid w:val="00BC61D6"/>
    <w:pPr>
      <w:numPr>
        <w:numId w:val="37"/>
      </w:numPr>
      <w:spacing w:after="240"/>
    </w:pPr>
  </w:style>
  <w:style w:type="paragraph" w:styleId="Closing">
    <w:name w:val="Closing"/>
    <w:basedOn w:val="Normal"/>
    <w:link w:val="ClosingChar"/>
    <w:uiPriority w:val="18"/>
    <w:qFormat/>
    <w:rsid w:val="00BC61D6"/>
    <w:pPr>
      <w:tabs>
        <w:tab w:val="left" w:leader="underscore" w:pos="9360"/>
      </w:tabs>
      <w:ind w:left="4320"/>
    </w:pPr>
  </w:style>
  <w:style w:type="character" w:customStyle="1" w:styleId="ClosingChar">
    <w:name w:val="Closing Char"/>
    <w:basedOn w:val="DefaultParagraphFont"/>
    <w:link w:val="Closing"/>
    <w:uiPriority w:val="18"/>
    <w:rsid w:val="00BC61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61D6"/>
    <w:pPr>
      <w:ind w:left="720"/>
      <w:contextualSpacing/>
    </w:pPr>
  </w:style>
  <w:style w:type="paragraph" w:customStyle="1" w:styleId="BoldCap">
    <w:name w:val="BoldCap"/>
    <w:basedOn w:val="Normal"/>
    <w:uiPriority w:val="18"/>
    <w:qFormat/>
    <w:rsid w:val="00BC61D6"/>
    <w:pPr>
      <w:spacing w:after="240"/>
    </w:pPr>
    <w:rPr>
      <w:rFonts w:ascii="Arial" w:hAnsi="Arial"/>
      <w:b/>
      <w:color w:val="000000"/>
    </w:rPr>
  </w:style>
  <w:style w:type="character" w:customStyle="1" w:styleId="Citation">
    <w:name w:val="Citation"/>
    <w:basedOn w:val="DefaultParagraphFont"/>
    <w:uiPriority w:val="18"/>
    <w:qFormat/>
    <w:rsid w:val="00BC61D6"/>
    <w:rPr>
      <w:i/>
    </w:rPr>
  </w:style>
  <w:style w:type="paragraph" w:customStyle="1" w:styleId="Comment">
    <w:name w:val="Comment"/>
    <w:basedOn w:val="Normal"/>
    <w:next w:val="Normal"/>
    <w:uiPriority w:val="18"/>
    <w:qFormat/>
    <w:rsid w:val="00BC61D6"/>
    <w:rPr>
      <w:vanish/>
      <w:color w:val="0000FF"/>
    </w:rPr>
  </w:style>
  <w:style w:type="paragraph" w:customStyle="1" w:styleId="ListAlpha">
    <w:name w:val="List Alpha"/>
    <w:basedOn w:val="Normal"/>
    <w:uiPriority w:val="18"/>
    <w:qFormat/>
    <w:rsid w:val="00BC61D6"/>
    <w:pPr>
      <w:numPr>
        <w:numId w:val="38"/>
      </w:numPr>
      <w:spacing w:after="240"/>
    </w:pPr>
  </w:style>
  <w:style w:type="paragraph" w:customStyle="1" w:styleId="ListDefin">
    <w:name w:val="List Defin"/>
    <w:basedOn w:val="Heading2"/>
    <w:uiPriority w:val="18"/>
    <w:qFormat/>
    <w:rsid w:val="00BC61D6"/>
    <w:pPr>
      <w:numPr>
        <w:ilvl w:val="0"/>
        <w:numId w:val="0"/>
      </w:numPr>
      <w:outlineLvl w:val="9"/>
    </w:pPr>
  </w:style>
  <w:style w:type="paragraph" w:customStyle="1" w:styleId="ListNum">
    <w:name w:val="ListNum"/>
    <w:basedOn w:val="ListParagraph"/>
    <w:uiPriority w:val="18"/>
    <w:qFormat/>
    <w:rsid w:val="00BC61D6"/>
    <w:pPr>
      <w:numPr>
        <w:numId w:val="39"/>
      </w:numPr>
    </w:pPr>
  </w:style>
  <w:style w:type="character" w:customStyle="1" w:styleId="TitleText1">
    <w:name w:val="TitleText1"/>
    <w:basedOn w:val="DefaultParagraphFont"/>
    <w:uiPriority w:val="18"/>
    <w:qFormat/>
    <w:rsid w:val="00BC61D6"/>
  </w:style>
  <w:style w:type="character" w:customStyle="1" w:styleId="TitleText2">
    <w:name w:val="TitleText2"/>
    <w:basedOn w:val="DefaultParagraphFont"/>
    <w:uiPriority w:val="18"/>
    <w:qFormat/>
    <w:rsid w:val="00BC61D6"/>
  </w:style>
  <w:style w:type="character" w:customStyle="1" w:styleId="TitleText3">
    <w:name w:val="TitleText3"/>
    <w:basedOn w:val="DefaultParagraphFont"/>
    <w:uiPriority w:val="18"/>
    <w:qFormat/>
    <w:rsid w:val="00BC61D6"/>
  </w:style>
  <w:style w:type="character" w:customStyle="1" w:styleId="TitleText4">
    <w:name w:val="TitleText4"/>
    <w:basedOn w:val="DefaultParagraphFont"/>
    <w:uiPriority w:val="18"/>
    <w:qFormat/>
    <w:rsid w:val="00BC61D6"/>
  </w:style>
  <w:style w:type="character" w:customStyle="1" w:styleId="TitleText5">
    <w:name w:val="TitleText5"/>
    <w:basedOn w:val="DefaultParagraphFont"/>
    <w:uiPriority w:val="18"/>
    <w:qFormat/>
    <w:rsid w:val="00BC61D6"/>
  </w:style>
  <w:style w:type="character" w:customStyle="1" w:styleId="TitleText6">
    <w:name w:val="TitleText6"/>
    <w:basedOn w:val="DefaultParagraphFont"/>
    <w:uiPriority w:val="18"/>
    <w:qFormat/>
    <w:rsid w:val="00BC61D6"/>
  </w:style>
  <w:style w:type="character" w:customStyle="1" w:styleId="TitleText7">
    <w:name w:val="TitleText7"/>
    <w:basedOn w:val="DefaultParagraphFont"/>
    <w:uiPriority w:val="18"/>
    <w:qFormat/>
    <w:rsid w:val="00BC61D6"/>
  </w:style>
  <w:style w:type="character" w:customStyle="1" w:styleId="TitleText8">
    <w:name w:val="TitleText8"/>
    <w:basedOn w:val="DefaultParagraphFont"/>
    <w:uiPriority w:val="18"/>
    <w:qFormat/>
    <w:rsid w:val="00BC61D6"/>
  </w:style>
  <w:style w:type="character" w:customStyle="1" w:styleId="TitleText9">
    <w:name w:val="TitleText9"/>
    <w:basedOn w:val="DefaultParagraphFont"/>
    <w:uiPriority w:val="18"/>
    <w:qFormat/>
    <w:rsid w:val="00BC61D6"/>
  </w:style>
  <w:style w:type="paragraph" w:customStyle="1" w:styleId="BodyLeft">
    <w:name w:val="Body Left"/>
    <w:basedOn w:val="Normal"/>
    <w:uiPriority w:val="18"/>
    <w:qFormat/>
    <w:rsid w:val="00BC61D6"/>
    <w:pPr>
      <w:spacing w:after="240"/>
    </w:pPr>
  </w:style>
  <w:style w:type="paragraph" w:customStyle="1" w:styleId="ColumnHeader">
    <w:name w:val="Column Header"/>
    <w:basedOn w:val="Normal"/>
    <w:qFormat/>
    <w:rsid w:val="00BC61D6"/>
    <w:rPr>
      <w:sz w:val="24"/>
    </w:rPr>
  </w:style>
  <w:style w:type="paragraph" w:customStyle="1" w:styleId="Table">
    <w:name w:val="Table"/>
    <w:basedOn w:val="Normal"/>
    <w:qFormat/>
    <w:rsid w:val="00BC61D6"/>
    <w:rPr>
      <w:rFonts w:ascii="Times New Roman" w:hAnsi="Times New Roman"/>
      <w:spacing w:val="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1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1D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BC61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D6"/>
    <w:rPr>
      <w:rFonts w:ascii="Tahoma" w:hAnsi="Tahoma" w:eastAsiaTheme="minorHAnsi" w:cs="Tahoma"/>
      <w:sz w:val="16"/>
      <w:szCs w:val="16"/>
    </w:rPr>
  </w:style>
  <w:style w:type="table" w:styleId="TableGrid">
    <w:name w:val="Table Grid"/>
    <w:basedOn w:val="TableNormal"/>
    <w:uiPriority w:val="59"/>
    <w:rsid w:val="00BC61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3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&amp;H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D5F1-FBA4-437C-BCD6-DF04E4D2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997</Words>
  <Characters>6471</Characters>
  <Application>Microsoft Office Word</Application>
  <DocSecurity>0</DocSecurity>
  <Lines>285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2020-11-24T18:42:21Z</dcterms:created>
  <dcterms:modified xsi:type="dcterms:W3CDTF">2020-11-24T18:42:21Z</dcterms:modified>
</cp:coreProperties>
</file>